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E0C" w:rsidRDefault="00FF4E0C" w:rsidP="00FF4E0C">
      <w:r>
        <w:t>Meningitis Related to Otitis Media Case Study</w:t>
      </w:r>
    </w:p>
    <w:p w:rsidR="00FF4E0C" w:rsidRDefault="00FF4E0C" w:rsidP="00FF4E0C">
      <w:r>
        <w:t>Shawna Watson</w:t>
      </w:r>
    </w:p>
    <w:p w:rsidR="00FF4E0C" w:rsidRDefault="00FF4E0C" w:rsidP="00FF4E0C">
      <w:r>
        <w:t>Patient Profile and Background Information</w:t>
      </w:r>
    </w:p>
    <w:p w:rsidR="00FF4E0C" w:rsidRDefault="00FF4E0C" w:rsidP="00FF4E0C"/>
    <w:p w:rsidR="00FF4E0C" w:rsidRDefault="00FF4E0C" w:rsidP="00FF4E0C">
      <w:r>
        <w:t xml:space="preserve"> S.F. is a 62-year-old white female who presented to the Emergen</w:t>
      </w:r>
      <w:r>
        <w:t xml:space="preserve">cy Department with complaint of </w:t>
      </w:r>
      <w:r>
        <w:t>upper back pain, headache, left earache with drainage, and a non–p</w:t>
      </w:r>
      <w:r>
        <w:t xml:space="preserve">roductive cough for the past 12 </w:t>
      </w:r>
      <w:r>
        <w:t>hours. She stated she had new onset of nausea, vomiting, and fatigue o</w:t>
      </w:r>
      <w:r>
        <w:t xml:space="preserve">n the morning of admission. She </w:t>
      </w:r>
      <w:r>
        <w:t>stated she had a three-day history of upper respiratory tract symptoms of</w:t>
      </w:r>
      <w:r>
        <w:t xml:space="preserve"> nasal congestion and discharge </w:t>
      </w:r>
      <w:r>
        <w:t>that cleared just before the onset of back pain, headache and earache</w:t>
      </w:r>
      <w:r>
        <w:t xml:space="preserve">. She was in her usual state of </w:t>
      </w:r>
      <w:r>
        <w:t>good health before the onset of symptoms. S.F.’s initial oral tempera</w:t>
      </w:r>
      <w:r>
        <w:t xml:space="preserve">ture was 99.6 F. Based upon her </w:t>
      </w:r>
      <w:r>
        <w:t>presenting symptoms a preliminary diagnosis of otitis media with po</w:t>
      </w:r>
      <w:r>
        <w:t>ssible bacterial meningitis was established.</w:t>
      </w:r>
    </w:p>
    <w:p w:rsidR="00FF4E0C" w:rsidRDefault="00FF4E0C" w:rsidP="00FF4E0C">
      <w:r>
        <w:t>The medical history for S.F. includes osteoarthritis, and GERD. Her</w:t>
      </w:r>
      <w:r>
        <w:t xml:space="preserve"> past surgical history includes </w:t>
      </w:r>
      <w:r>
        <w:t xml:space="preserve">bilateral cataract surgery and a cholecystectomy. She has no history </w:t>
      </w:r>
      <w:r>
        <w:t xml:space="preserve">of prescription medications and </w:t>
      </w:r>
      <w:r>
        <w:t>took OTC medications for osteoarthritis and GERD.</w:t>
      </w:r>
    </w:p>
    <w:p w:rsidR="00FF4E0C" w:rsidRDefault="00FF4E0C" w:rsidP="00FF4E0C">
      <w:r>
        <w:t>Social history assessment reveals she is divorced, lives a</w:t>
      </w:r>
      <w:r>
        <w:t xml:space="preserve">lone, and works at Wal-Mart and </w:t>
      </w:r>
      <w:r>
        <w:t>Hallmark. She is a social drinker of beer and alcohol, but denies smoki</w:t>
      </w:r>
      <w:r>
        <w:t xml:space="preserve">ng and illicit drug use. Family </w:t>
      </w:r>
      <w:r>
        <w:t>history includes diabetes mellitu</w:t>
      </w:r>
      <w:r>
        <w:t>s and cerebrovascular accident.</w:t>
      </w:r>
    </w:p>
    <w:p w:rsidR="00FF4E0C" w:rsidRDefault="00FF4E0C" w:rsidP="00FF4E0C">
      <w:r>
        <w:t>Question 1: What are the general risk factors for bacterial mening</w:t>
      </w:r>
      <w:r>
        <w:t xml:space="preserve">itis and those found in S. F.’s </w:t>
      </w:r>
      <w:r>
        <w:t>bac</w:t>
      </w:r>
      <w:r>
        <w:t>kground information? (3 points)</w:t>
      </w:r>
    </w:p>
    <w:p w:rsidR="00FF4E0C" w:rsidRDefault="00FF4E0C" w:rsidP="00FF4E0C">
      <w:r>
        <w:t>Question 2: What are the likely pathophysiological mechanisms f</w:t>
      </w:r>
      <w:r>
        <w:t xml:space="preserve">or bacterial meningitis in this </w:t>
      </w:r>
      <w:r>
        <w:t>patient? (3 points)</w:t>
      </w:r>
    </w:p>
    <w:p w:rsidR="00FF4E0C" w:rsidRDefault="00FF4E0C" w:rsidP="00FF4E0C"/>
    <w:p w:rsidR="00FF4E0C" w:rsidRDefault="00FF4E0C" w:rsidP="00FF4E0C">
      <w:r>
        <w:t>Originally, S.F. presented with an oral temperature of 99.6 F. One</w:t>
      </w:r>
      <w:r>
        <w:t xml:space="preserve"> hour after admission, her oral </w:t>
      </w:r>
      <w:r>
        <w:t>temperature was 101.5 F. Initial vital signs were: BP: 128/72; HR: 122; RR: 28; and oxygen satura</w:t>
      </w:r>
      <w:r>
        <w:t xml:space="preserve">tion </w:t>
      </w:r>
      <w:r>
        <w:t>(O2 Sat) 100% on NC 2L/min.</w:t>
      </w:r>
    </w:p>
    <w:p w:rsidR="00FF4E0C" w:rsidRDefault="00FF4E0C" w:rsidP="00FF4E0C">
      <w:r>
        <w:t xml:space="preserve">Initial physical assessment revealed that she was alert, lying in a supine </w:t>
      </w:r>
      <w:r>
        <w:t xml:space="preserve">position upon a stretcher, eyes </w:t>
      </w:r>
      <w:r>
        <w:t>open and watching her surroundings. Her facial features were relaxed. H</w:t>
      </w:r>
      <w:r>
        <w:t xml:space="preserve">er gaze was midline, her pupils </w:t>
      </w:r>
      <w:r>
        <w:t>equal, round and reactive to light. Her oral mucous membranes were pink</w:t>
      </w:r>
      <w:r>
        <w:t xml:space="preserve"> and moist. Her right ear had a </w:t>
      </w:r>
      <w:r>
        <w:t>normal tympanic membrane, but her left ear had congestion in the ex</w:t>
      </w:r>
      <w:r>
        <w:t xml:space="preserve">ternal auditory canal with some </w:t>
      </w:r>
      <w:r>
        <w:t>purulent drainage and the tympanic membrane was not visualized. Her</w:t>
      </w:r>
      <w:r>
        <w:t xml:space="preserve"> respirations were even and </w:t>
      </w:r>
      <w:r>
        <w:t>unlabored and her lungs were clear to auscultation bilaterally. Her heart</w:t>
      </w:r>
      <w:r>
        <w:t xml:space="preserve"> rate was regular in rhythm and </w:t>
      </w:r>
      <w:r>
        <w:t>S1 and S2 present with no rubs or murmurs discerned. Her abdomen was soft, non-distended and nontender.</w:t>
      </w:r>
    </w:p>
    <w:p w:rsidR="00FF4E0C" w:rsidRDefault="00FF4E0C" w:rsidP="00FF4E0C">
      <w:r>
        <w:t>A well healed abdominal scar was noted. Assessment of her ex</w:t>
      </w:r>
      <w:r>
        <w:t xml:space="preserve">tremities revealed no clubbing, </w:t>
      </w:r>
      <w:r>
        <w:t>no cyanosis and no edema. Her skin was dry and warm to the touch.</w:t>
      </w:r>
    </w:p>
    <w:p w:rsidR="00FF4E0C" w:rsidRDefault="00FF4E0C" w:rsidP="00FF4E0C">
      <w:r>
        <w:t>Diagnostic Data</w:t>
      </w:r>
    </w:p>
    <w:p w:rsidR="00FF4E0C" w:rsidRDefault="00FF4E0C" w:rsidP="00FF4E0C">
      <w:r>
        <w:lastRenderedPageBreak/>
        <w:t xml:space="preserve"> S.F.’s initial serum complete blood count (CBC) with differential is shown is table 1.</w:t>
      </w:r>
    </w:p>
    <w:p w:rsidR="00FF4E0C" w:rsidRDefault="00FF4E0C" w:rsidP="00FF4E0C">
      <w:r>
        <w:t>Table 1</w:t>
      </w:r>
    </w:p>
    <w:p w:rsidR="00FF4E0C" w:rsidRDefault="00FF4E0C" w:rsidP="00FF4E0C">
      <w:r>
        <w:t>S.F.’s Initial Serum CBC/Differential Results</w:t>
      </w:r>
    </w:p>
    <w:p w:rsidR="00FF4E0C" w:rsidRDefault="00FF4E0C" w:rsidP="00FF4E0C">
      <w:r>
        <w:t>Test Results Normal Range</w:t>
      </w:r>
    </w:p>
    <w:p w:rsidR="00FF4E0C" w:rsidRDefault="00FF4E0C" w:rsidP="00FF4E0C">
      <w:r>
        <w:t>WBC (K/</w:t>
      </w:r>
      <w:proofErr w:type="spellStart"/>
      <w:r>
        <w:t>microL</w:t>
      </w:r>
      <w:proofErr w:type="spellEnd"/>
      <w:r>
        <w:t>) 19.30 3.8-11.0</w:t>
      </w:r>
    </w:p>
    <w:p w:rsidR="00FF4E0C" w:rsidRDefault="00FF4E0C" w:rsidP="00FF4E0C">
      <w:r>
        <w:t>RBC (mil/</w:t>
      </w:r>
      <w:proofErr w:type="spellStart"/>
      <w:r>
        <w:t>ul</w:t>
      </w:r>
      <w:proofErr w:type="spellEnd"/>
      <w:r>
        <w:t>) 4.28 3.8-5.1</w:t>
      </w:r>
    </w:p>
    <w:p w:rsidR="00FF4E0C" w:rsidRDefault="00FF4E0C" w:rsidP="00FF4E0C">
      <w:r>
        <w:t>Hemoglobin (gm/</w:t>
      </w:r>
      <w:proofErr w:type="spellStart"/>
      <w:r>
        <w:t>dL</w:t>
      </w:r>
      <w:proofErr w:type="spellEnd"/>
      <w:r>
        <w:t>) 13.30 11-16</w:t>
      </w:r>
    </w:p>
    <w:p w:rsidR="00FF4E0C" w:rsidRDefault="00FF4E0C" w:rsidP="00FF4E0C">
      <w:r>
        <w:t>Hematocrit (%) 39.30 34-47</w:t>
      </w:r>
    </w:p>
    <w:p w:rsidR="00FF4E0C" w:rsidRDefault="00FF4E0C" w:rsidP="00FF4E0C">
      <w:r>
        <w:t>Platelet (K/</w:t>
      </w:r>
      <w:proofErr w:type="spellStart"/>
      <w:r>
        <w:t>microL</w:t>
      </w:r>
      <w:proofErr w:type="spellEnd"/>
      <w:r>
        <w:t>) 259.00 150-450</w:t>
      </w:r>
    </w:p>
    <w:p w:rsidR="00FF4E0C" w:rsidRDefault="00FF4E0C" w:rsidP="00FF4E0C">
      <w:r>
        <w:t>Neutrophils % 93% 50-81%</w:t>
      </w:r>
    </w:p>
    <w:p w:rsidR="00FF4E0C" w:rsidRDefault="00FF4E0C" w:rsidP="00FF4E0C">
      <w:r>
        <w:t>Neutrophils Absolute 18.30 1.8-7</w:t>
      </w:r>
    </w:p>
    <w:p w:rsidR="00FF4E0C" w:rsidRDefault="00FF4E0C" w:rsidP="00FF4E0C">
      <w:r>
        <w:t>Blood cultures, a nasal swab for culture and a left ear swab for c</w:t>
      </w:r>
      <w:r>
        <w:t xml:space="preserve">ulture were collected. A lumbar </w:t>
      </w:r>
      <w:r>
        <w:t>puncture was performed to collect CSF for culture and to confirm or rul</w:t>
      </w:r>
      <w:r>
        <w:t xml:space="preserve">e out bacterial meningitis. Her </w:t>
      </w:r>
      <w:r>
        <w:t>CSF was turbid, not clear. Analysis of the CSF is provided in table 2.</w:t>
      </w:r>
    </w:p>
    <w:p w:rsidR="00FF4E0C" w:rsidRDefault="00FF4E0C" w:rsidP="00FF4E0C">
      <w:r>
        <w:t>Table 2</w:t>
      </w:r>
    </w:p>
    <w:p w:rsidR="00FF4E0C" w:rsidRDefault="00FF4E0C" w:rsidP="00FF4E0C">
      <w:r>
        <w:t>S.F.’s CSF Analysis</w:t>
      </w:r>
    </w:p>
    <w:p w:rsidR="00FF4E0C" w:rsidRDefault="00FF4E0C" w:rsidP="00FF4E0C">
      <w:r>
        <w:t>Test Result Normal Range</w:t>
      </w:r>
    </w:p>
    <w:p w:rsidR="00FF4E0C" w:rsidRDefault="00FF4E0C" w:rsidP="00FF4E0C">
      <w:r>
        <w:t>WBC (K/</w:t>
      </w:r>
      <w:proofErr w:type="spellStart"/>
      <w:r>
        <w:t>microL</w:t>
      </w:r>
      <w:proofErr w:type="spellEnd"/>
      <w:r>
        <w:t>) 766 0-6</w:t>
      </w:r>
    </w:p>
    <w:p w:rsidR="00FF4E0C" w:rsidRDefault="00FF4E0C" w:rsidP="00FF4E0C">
      <w:r>
        <w:t>Neutrophil Count 88 0</w:t>
      </w:r>
    </w:p>
    <w:p w:rsidR="00FF4E0C" w:rsidRDefault="00FF4E0C" w:rsidP="00FF4E0C">
      <w:r>
        <w:t>Lymphocyte Count 4 0</w:t>
      </w:r>
    </w:p>
    <w:p w:rsidR="00FF4E0C" w:rsidRDefault="00FF4E0C" w:rsidP="00FF4E0C">
      <w:r>
        <w:t>Monocyte Count 8 ≤ 10</w:t>
      </w:r>
    </w:p>
    <w:p w:rsidR="00FF4E0C" w:rsidRDefault="00FF4E0C" w:rsidP="00FF4E0C">
      <w:r>
        <w:t>Glucose 2 Varies</w:t>
      </w:r>
    </w:p>
    <w:p w:rsidR="00FF4E0C" w:rsidRDefault="00FF4E0C" w:rsidP="00FF4E0C">
      <w:r>
        <w:t>Protein 760 15-45</w:t>
      </w:r>
    </w:p>
    <w:p w:rsidR="00FF4E0C" w:rsidRDefault="00FF4E0C" w:rsidP="00FF4E0C">
      <w:r>
        <w:t>Question 3: What is your interpretation of these key diagnostic l</w:t>
      </w:r>
      <w:r>
        <w:t xml:space="preserve">aboratory values in relation to </w:t>
      </w:r>
      <w:r>
        <w:t>this patient’s diagnosis? (3 points)</w:t>
      </w:r>
    </w:p>
    <w:p w:rsidR="00FF4E0C" w:rsidRDefault="00FF4E0C" w:rsidP="00FF4E0C"/>
    <w:p w:rsidR="00FF4E0C" w:rsidRDefault="00FF4E0C" w:rsidP="00FF4E0C">
      <w:r>
        <w:t>While resting after her lumbar puncture, S.F. exhibited signs of</w:t>
      </w:r>
      <w:r>
        <w:t xml:space="preserve"> confusion, slurred speech, and </w:t>
      </w:r>
      <w:r>
        <w:t>altered mental status. Her rapid onset altered mental status can be direct</w:t>
      </w:r>
      <w:r>
        <w:t xml:space="preserve">ly attributed to her developing </w:t>
      </w:r>
      <w:r>
        <w:t>and worsening hydrocephalus, which is related to the overwhelming infl</w:t>
      </w:r>
      <w:r>
        <w:t xml:space="preserve">ammatory process. Additionally, </w:t>
      </w:r>
      <w:r>
        <w:t>her oral temperature rose from 99.6 F to 103.8 F in a matter of hours. Vital signs were: BP: 95/55; HR</w:t>
      </w:r>
      <w:r>
        <w:t xml:space="preserve">: </w:t>
      </w:r>
      <w:r>
        <w:t>131; RR: 31; and O2 Sat 93% on NC 2L/min. She was rapidly intubated and placed on a mechanical</w:t>
      </w:r>
      <w:r>
        <w:t xml:space="preserve"> </w:t>
      </w:r>
      <w:r>
        <w:t>ventilator to protect her airway. Her initial post intubation ABG was pH: 7.38; pCO2: 38; pO2: 218;</w:t>
      </w:r>
      <w:r>
        <w:t xml:space="preserve"> </w:t>
      </w:r>
      <w:r>
        <w:t xml:space="preserve">HCO3: 25; and </w:t>
      </w:r>
      <w:r>
        <w:lastRenderedPageBreak/>
        <w:t>O2 Sat 100% with FiO2 80%. Post intubation ches</w:t>
      </w:r>
      <w:r>
        <w:t xml:space="preserve">t x-ray revealed hyper-expanded </w:t>
      </w:r>
      <w:r>
        <w:t>lungs with an extensive left peri-hilar infiltrate.</w:t>
      </w:r>
    </w:p>
    <w:p w:rsidR="00FF4E0C" w:rsidRDefault="00FF4E0C" w:rsidP="00FF4E0C">
      <w:r>
        <w:t>Neurological Evaluation</w:t>
      </w:r>
    </w:p>
    <w:p w:rsidR="00FF4E0C" w:rsidRDefault="00FF4E0C" w:rsidP="00FF4E0C">
      <w:r>
        <w:t>S. F. was ventilated, but not sedated. She did not respond to verb</w:t>
      </w:r>
      <w:r>
        <w:t xml:space="preserve">al stimuli or follow any verbal </w:t>
      </w:r>
      <w:r>
        <w:t>commands. She did not open her eyes to painful stimuli. A loud cla</w:t>
      </w:r>
      <w:r>
        <w:t xml:space="preserve">p in each ear caused only minor </w:t>
      </w:r>
      <w:r>
        <w:t>response; she did not pull away or furrow her brow. Visual inspection o</w:t>
      </w:r>
      <w:r>
        <w:t xml:space="preserve">f eyes revealed conjugate gaze, </w:t>
      </w:r>
      <w:r>
        <w:t>up and to her left. Pupils were equal and sluggishly reactive to light. Do</w:t>
      </w:r>
      <w:r>
        <w:t xml:space="preserve">ll’s eyes response was present. </w:t>
      </w:r>
      <w:r>
        <w:t>Threat response was present, as was her corneal reflex. Oral gag reflex</w:t>
      </w:r>
      <w:r>
        <w:t xml:space="preserve"> was present. Carina gag reflex </w:t>
      </w:r>
      <w:r>
        <w:t>was present and elicited with endotracheal tube (ETT) suctioning</w:t>
      </w:r>
      <w:r>
        <w:t xml:space="preserve">. Noxious stimuli to left upper </w:t>
      </w:r>
      <w:r>
        <w:t>extrem</w:t>
      </w:r>
      <w:r>
        <w:t xml:space="preserve">ity </w:t>
      </w:r>
      <w:r>
        <w:t>nail bed elicited delayed, sluggish response involving only large musc</w:t>
      </w:r>
      <w:r>
        <w:t xml:space="preserve">le groups of shoulder and upper </w:t>
      </w:r>
      <w:r>
        <w:t xml:space="preserve">arm. Noxious stimuli to right upper extremity elicited no response, even </w:t>
      </w:r>
      <w:r>
        <w:t xml:space="preserve">with repeated attempts. Noxious </w:t>
      </w:r>
      <w:r>
        <w:t>stimuli to bilateral lower extremities elicited delayed, sluggish contract</w:t>
      </w:r>
      <w:r>
        <w:t xml:space="preserve">ion of quadriceps muscles only. </w:t>
      </w:r>
      <w:proofErr w:type="spellStart"/>
      <w:r>
        <w:t>Brudzinski</w:t>
      </w:r>
      <w:proofErr w:type="spellEnd"/>
      <w:r>
        <w:t xml:space="preserve"> sign was evaluated by the neurosurgeon and was presen</w:t>
      </w:r>
      <w:r>
        <w:t xml:space="preserve">t. With repeated stimulation of </w:t>
      </w:r>
      <w:r>
        <w:t xml:space="preserve">bilateral lower extremities, patient exhibited </w:t>
      </w:r>
      <w:r>
        <w:t xml:space="preserve">sluggish decerebrate posturing. </w:t>
      </w:r>
      <w:r>
        <w:t>No seizure activity has been reported, and was confirmed via EEG. A non</w:t>
      </w:r>
      <w:r>
        <w:t xml:space="preserve">-contrast CAT scan of the brain </w:t>
      </w:r>
      <w:r>
        <w:t>was completed which illustrated diffuse generalized edema. MRI of the</w:t>
      </w:r>
      <w:r>
        <w:t xml:space="preserve"> brain was suggestive for early </w:t>
      </w:r>
      <w:r>
        <w:t>hydrocephalus. A repeat serum WBC count was 36,000. She was evaluated fo</w:t>
      </w:r>
      <w:r>
        <w:t xml:space="preserve">r neurosurgery for </w:t>
      </w:r>
      <w:r>
        <w:t>hydrocephalus.</w:t>
      </w:r>
    </w:p>
    <w:p w:rsidR="00FF4E0C" w:rsidRDefault="00FF4E0C" w:rsidP="00FF4E0C">
      <w:r>
        <w:t>Question 4: What is S.F.’s Glasgow Coma Score and your int</w:t>
      </w:r>
      <w:r>
        <w:t xml:space="preserve">erpretation of the neurological </w:t>
      </w:r>
      <w:r>
        <w:t>evaluation? Both should be supported by the physical exam data. (2 points)</w:t>
      </w:r>
    </w:p>
    <w:p w:rsidR="00FF4E0C" w:rsidRDefault="00FF4E0C" w:rsidP="00FF4E0C"/>
    <w:p w:rsidR="00FF4E0C" w:rsidRDefault="00FF4E0C" w:rsidP="00FF4E0C">
      <w:r>
        <w:t>Clinical Course: Medical/Collaborative Management</w:t>
      </w:r>
    </w:p>
    <w:p w:rsidR="00FF4E0C" w:rsidRDefault="00FF4E0C" w:rsidP="00FF4E0C"/>
    <w:p w:rsidR="00FF4E0C" w:rsidRDefault="00FF4E0C" w:rsidP="00FF4E0C">
      <w:r>
        <w:t xml:space="preserve">The Infectious Disease (ID) physician immediately started </w:t>
      </w:r>
      <w:r>
        <w:t xml:space="preserve">treating S.F. with IV </w:t>
      </w:r>
      <w:proofErr w:type="spellStart"/>
      <w:r>
        <w:t>Rocephin</w:t>
      </w:r>
      <w:proofErr w:type="spellEnd"/>
      <w:r>
        <w:t xml:space="preserve">, </w:t>
      </w:r>
      <w:r>
        <w:t xml:space="preserve">vancomycin, </w:t>
      </w:r>
      <w:proofErr w:type="spellStart"/>
      <w:r>
        <w:t>Zyvox</w:t>
      </w:r>
      <w:proofErr w:type="spellEnd"/>
      <w:r>
        <w:t>, and dexamethasone. She also received a dose of acyc</w:t>
      </w:r>
      <w:r>
        <w:t xml:space="preserve">lovir, an antiviral medication. </w:t>
      </w:r>
      <w:r>
        <w:t>He stated that her presenting symptoms, meningoencephalitis, and prel</w:t>
      </w:r>
      <w:r>
        <w:t xml:space="preserve">iminary culture results were </w:t>
      </w:r>
      <w:r>
        <w:t xml:space="preserve">consistent with group A streptococcal meningitis. Her preliminary ear </w:t>
      </w:r>
      <w:r>
        <w:t xml:space="preserve">culture was indicative of Staph </w:t>
      </w:r>
      <w:r>
        <w:t>aureus. He also initiated penicillin G, 24 units over 24 hours as her pr</w:t>
      </w:r>
      <w:r>
        <w:t xml:space="preserve">eliminary blood and CSF culture </w:t>
      </w:r>
      <w:r>
        <w:t xml:space="preserve">results demonstrated penicillin sensitivity. The penicillin infusion will run </w:t>
      </w:r>
      <w:r>
        <w:t xml:space="preserve">continuously over several days. </w:t>
      </w:r>
      <w:r>
        <w:t>He also initiated oral vancomycin as a prophylactic against the poten</w:t>
      </w:r>
      <w:r>
        <w:t>tial development of Clostridium difficile.</w:t>
      </w:r>
    </w:p>
    <w:p w:rsidR="00FF4E0C" w:rsidRDefault="00FF4E0C" w:rsidP="00FF4E0C">
      <w:r>
        <w:t xml:space="preserve">Culture results were received 24 and 48 hours after collection </w:t>
      </w:r>
      <w:r>
        <w:t xml:space="preserve">and confirmed ORSA colonization </w:t>
      </w:r>
      <w:r>
        <w:t xml:space="preserve">in her nares, and heavy ORSA growth in her left ear. Multiple blood </w:t>
      </w:r>
      <w:r>
        <w:t xml:space="preserve">culture collections and her CSF </w:t>
      </w:r>
      <w:r>
        <w:t>culture confirmed Group A Beta Hemolytic Streptococcus. Sputum and urine cultures were negative.</w:t>
      </w:r>
    </w:p>
    <w:p w:rsidR="00FF4E0C" w:rsidRDefault="00FF4E0C" w:rsidP="00FF4E0C">
      <w:r>
        <w:t>Question 5: What is the specific action and rationale for using e</w:t>
      </w:r>
      <w:r>
        <w:t xml:space="preserve">ach of the ordered medications? </w:t>
      </w:r>
      <w:r>
        <w:t>(6 points)</w:t>
      </w:r>
    </w:p>
    <w:p w:rsidR="00FF4E0C" w:rsidRDefault="00FF4E0C" w:rsidP="00FF4E0C"/>
    <w:p w:rsidR="00FF4E0C" w:rsidRDefault="00FF4E0C" w:rsidP="00FF4E0C">
      <w:r>
        <w:lastRenderedPageBreak/>
        <w:t xml:space="preserve">S.F. underwent a surgical craniotomy with insertion of a </w:t>
      </w:r>
      <w:proofErr w:type="spellStart"/>
      <w:r>
        <w:t>vent</w:t>
      </w:r>
      <w:r>
        <w:t>riculostomy</w:t>
      </w:r>
      <w:proofErr w:type="spellEnd"/>
      <w:r>
        <w:t xml:space="preserve"> drain to manage her </w:t>
      </w:r>
      <w:r>
        <w:t xml:space="preserve">hydrocephalus. Her </w:t>
      </w:r>
      <w:proofErr w:type="spellStart"/>
      <w:r>
        <w:t>ventriculostomy</w:t>
      </w:r>
      <w:proofErr w:type="spellEnd"/>
      <w:r>
        <w:t xml:space="preserve"> drain was configured with a transdu</w:t>
      </w:r>
      <w:r>
        <w:t xml:space="preserve">cer for continuous ICP reading. </w:t>
      </w:r>
      <w:r>
        <w:t xml:space="preserve">Cerebral perfusion pressure (CPP) was monitored via calculations </w:t>
      </w:r>
      <w:r>
        <w:t xml:space="preserve">of Mean Arterial Pressure (MAP) </w:t>
      </w:r>
      <w:r>
        <w:t>minus the ICP. Continuous vasopressin and norepinephrine infusions were u</w:t>
      </w:r>
      <w:r>
        <w:t xml:space="preserve">tilized and titrated to </w:t>
      </w:r>
      <w:r>
        <w:t>maintain the MAP between 90 and 110 so the CPP could be maintained</w:t>
      </w:r>
      <w:r>
        <w:t xml:space="preserve"> between 70 and 90 for adequate </w:t>
      </w:r>
      <w:r>
        <w:t>cerebral perfusion. An echocardiogram confirmed no infectious vegetation present on the cardiac valves.</w:t>
      </w:r>
    </w:p>
    <w:p w:rsidR="00FF4E0C" w:rsidRDefault="00FF4E0C" w:rsidP="00FF4E0C">
      <w:r>
        <w:t>Question 6: How does cerebral edema and increased intrac</w:t>
      </w:r>
      <w:r>
        <w:t xml:space="preserve">ranial pressure impact cerebral </w:t>
      </w:r>
      <w:r>
        <w:t>perfusion in this patient? Include discussion of the 4 stages of increasing ICP. (5 points)</w:t>
      </w:r>
    </w:p>
    <w:p w:rsidR="00FF4E0C" w:rsidRDefault="00FF4E0C" w:rsidP="00FF4E0C">
      <w:r>
        <w:t xml:space="preserve">Temperature control had been a challenge early in her MSICU </w:t>
      </w:r>
      <w:r>
        <w:t xml:space="preserve">admission, but by day three her </w:t>
      </w:r>
      <w:r>
        <w:t>temperature could be controlled with cool environment and ace</w:t>
      </w:r>
      <w:r>
        <w:t xml:space="preserve">taminophen without the need for cooling </w:t>
      </w:r>
      <w:r>
        <w:t>blankets, ice packs or fans. Her WBC count was still elevated in the 2</w:t>
      </w:r>
      <w:r>
        <w:t xml:space="preserve">8,000-30,000 range but could be </w:t>
      </w:r>
      <w:r>
        <w:t>partially attributed to her high dose steroid therapy. Tapering of her ste</w:t>
      </w:r>
      <w:r>
        <w:t xml:space="preserve">roid dose began on day four and </w:t>
      </w:r>
      <w:r>
        <w:t>her WBC count decreased to 25,000. Her neurological condition did n</w:t>
      </w:r>
      <w:r>
        <w:t xml:space="preserve">ot change. A repeat CAT scan of </w:t>
      </w:r>
      <w:r>
        <w:t>the brain demonstrated persistent generalized edema. A repeat MR</w:t>
      </w:r>
      <w:r>
        <w:t xml:space="preserve">I was not yet indicated per her </w:t>
      </w:r>
      <w:r>
        <w:t>neurologist and infectious disease physician. Repeat blood, urine, and sp</w:t>
      </w:r>
      <w:r>
        <w:t xml:space="preserve">utum cultures were collected on </w:t>
      </w:r>
      <w:r>
        <w:t xml:space="preserve">day </w:t>
      </w:r>
      <w:r>
        <w:t>six. The results were the same.</w:t>
      </w:r>
    </w:p>
    <w:p w:rsidR="00FF4E0C" w:rsidRDefault="00FF4E0C" w:rsidP="00FF4E0C">
      <w:r>
        <w:t>The two managing physicians from neurology and pulmonary/critic</w:t>
      </w:r>
      <w:r>
        <w:t xml:space="preserve">al care, met with family on day </w:t>
      </w:r>
      <w:r>
        <w:t xml:space="preserve">eight to discuss the plan of care for S.F. If current care was going </w:t>
      </w:r>
      <w:r>
        <w:t xml:space="preserve">to continue, a tracheostomy and </w:t>
      </w:r>
      <w:r>
        <w:t>feeding tube would need to be considered by family. A follow-up E</w:t>
      </w:r>
      <w:r>
        <w:t xml:space="preserve">EG confirmed encephalopathy, no </w:t>
      </w:r>
      <w:r>
        <w:t>seizure activity, and low underlying brain electrical activity. Th</w:t>
      </w:r>
      <w:r>
        <w:t xml:space="preserve">e extensive infections and poor </w:t>
      </w:r>
      <w:r>
        <w:t>neurological status of S.F. were reviewed in detail. On day seven,</w:t>
      </w:r>
      <w:r>
        <w:t xml:space="preserve"> the patient started exhibiting </w:t>
      </w:r>
      <w:r>
        <w:t>spontaneous movement in response to her two favorite musical CDs</w:t>
      </w:r>
      <w:r>
        <w:t xml:space="preserve">, Elvis and Credence Clearwater </w:t>
      </w:r>
      <w:r>
        <w:t>Revival. Based on this new activity, family was hopeful for cont</w:t>
      </w:r>
      <w:r>
        <w:t xml:space="preserve">inued improvement and wanted to </w:t>
      </w:r>
      <w:r>
        <w:t>proceed with the tracheostomy and percutaneous endoscopic gastrostomy (PEG) tube.</w:t>
      </w:r>
    </w:p>
    <w:p w:rsidR="00FF4E0C" w:rsidRDefault="00FF4E0C" w:rsidP="00FF4E0C">
      <w:r>
        <w:t>The physicians were reluctant to proceed with the procedu</w:t>
      </w:r>
      <w:r>
        <w:t xml:space="preserve">res. They again stated her poor </w:t>
      </w:r>
      <w:r>
        <w:t>prognosis for significant recovery. An MRI of the brain was ordere</w:t>
      </w:r>
      <w:r>
        <w:t xml:space="preserve">d and revealed a two-centimeter </w:t>
      </w:r>
      <w:r>
        <w:t>empyema in her left posterior fossa with mass effect. There was d</w:t>
      </w:r>
      <w:r>
        <w:t xml:space="preserve">ownward descent of the cerebral </w:t>
      </w:r>
      <w:r>
        <w:t>tonsils with</w:t>
      </w:r>
      <w:r>
        <w:t xml:space="preserve"> tonsillar herniation.</w:t>
      </w:r>
    </w:p>
    <w:p w:rsidR="00FF4E0C" w:rsidRDefault="00FF4E0C" w:rsidP="00FF4E0C">
      <w:r>
        <w:t>Question 7: What are the effects of an empy</w:t>
      </w:r>
      <w:r>
        <w:t>ema in brain tissue? (2 points)</w:t>
      </w:r>
    </w:p>
    <w:p w:rsidR="00FF4E0C" w:rsidRDefault="00FF4E0C" w:rsidP="00FF4E0C">
      <w:r>
        <w:t>Rehabilitation Techniques</w:t>
      </w:r>
    </w:p>
    <w:p w:rsidR="00FF4E0C" w:rsidRDefault="00FF4E0C" w:rsidP="00FF4E0C">
      <w:r>
        <w:t>S.F. was essentially in an encephalopathic coma and nonr</w:t>
      </w:r>
      <w:r>
        <w:t xml:space="preserve">esponsive. Physical therapy was </w:t>
      </w:r>
      <w:r>
        <w:t xml:space="preserve">utilized daily for range of motion exercises. S.F. offered no resistance to the </w:t>
      </w:r>
      <w:r>
        <w:t xml:space="preserve">exercises. Bilateral </w:t>
      </w:r>
      <w:proofErr w:type="spellStart"/>
      <w:r>
        <w:t>multipodus</w:t>
      </w:r>
      <w:proofErr w:type="spellEnd"/>
      <w:r>
        <w:t xml:space="preserve"> </w:t>
      </w:r>
      <w:r>
        <w:t>boots were applied every two hours to counteract foot drop. Afte</w:t>
      </w:r>
      <w:r>
        <w:t xml:space="preserve">r the two-hour application, the </w:t>
      </w:r>
      <w:r>
        <w:t>boots were removed for a two hour rest period, but her heels were floated to prevent break</w:t>
      </w:r>
      <w:r>
        <w:t xml:space="preserve">down related </w:t>
      </w:r>
      <w:r>
        <w:t>to pressure. S.F. was rotated side to side every two hours and a wedge wa</w:t>
      </w:r>
      <w:r>
        <w:t>s utilized to prop her at a 30 degree</w:t>
      </w:r>
      <w:r>
        <w:t xml:space="preserve"> angle. Repositioning was part of her Ventilator-Associated Pneu</w:t>
      </w:r>
      <w:r>
        <w:t xml:space="preserve">monia (VAP) prevention protocol </w:t>
      </w:r>
      <w:r>
        <w:t>and to serve as pulmonary toilet.</w:t>
      </w:r>
    </w:p>
    <w:p w:rsidR="00FF4E0C" w:rsidRDefault="00FF4E0C" w:rsidP="00FF4E0C">
      <w:r>
        <w:t>Clinical Course: Nursing Interventions</w:t>
      </w:r>
    </w:p>
    <w:p w:rsidR="00FF4E0C" w:rsidRDefault="00FF4E0C" w:rsidP="00FF4E0C"/>
    <w:p w:rsidR="00FF4E0C" w:rsidRDefault="00FF4E0C" w:rsidP="00FF4E0C">
      <w:r>
        <w:t xml:space="preserve">Core nursing interventions involved in the care of S.F. </w:t>
      </w:r>
      <w:r>
        <w:t xml:space="preserve">included ventilator management, </w:t>
      </w:r>
      <w:r>
        <w:t>medication administration, nutrition via continuous tube feed, t</w:t>
      </w:r>
      <w:r>
        <w:t xml:space="preserve">emperature control enhanced via </w:t>
      </w:r>
      <w:r>
        <w:t>continuous rectal monitoring, neurological assessments, integumen</w:t>
      </w:r>
      <w:r>
        <w:t xml:space="preserve">tary protection, documentation, </w:t>
      </w:r>
      <w:r>
        <w:t>physician coordination and liaison between physicians and family. Mai</w:t>
      </w:r>
      <w:r>
        <w:t xml:space="preserve">n family contact and visitation </w:t>
      </w:r>
      <w:r>
        <w:t>consisted of her brother and his wife, and her best friend. Nursing maintained communication</w:t>
      </w:r>
      <w:r>
        <w:t xml:space="preserve"> with family </w:t>
      </w:r>
      <w:r>
        <w:t>and best friend; all were fully aware of her poor prognosis and potential for decline.</w:t>
      </w:r>
    </w:p>
    <w:p w:rsidR="00FF4E0C" w:rsidRDefault="00FF4E0C" w:rsidP="00FF4E0C">
      <w:r>
        <w:t>Question 8: Based on the patient’s health status, what do you per</w:t>
      </w:r>
      <w:r>
        <w:t xml:space="preserve">ceive as the two most important </w:t>
      </w:r>
      <w:r>
        <w:t>nursing diagnoses? What are the related medical and nursing in</w:t>
      </w:r>
      <w:r>
        <w:t xml:space="preserve">terventions for each diagnosis? </w:t>
      </w:r>
      <w:r>
        <w:t>(4 points)</w:t>
      </w:r>
    </w:p>
    <w:p w:rsidR="00FF4E0C" w:rsidRDefault="00FF4E0C" w:rsidP="00FF4E0C">
      <w:r>
        <w:t>Evaluation and Resolution of Patient Care</w:t>
      </w:r>
    </w:p>
    <w:p w:rsidR="00FF4E0C" w:rsidRDefault="00FF4E0C" w:rsidP="00FF4E0C">
      <w:r>
        <w:t>The neurologist and critical care physicians met with family on day</w:t>
      </w:r>
      <w:r>
        <w:t xml:space="preserve"> nine to discuss the results of </w:t>
      </w:r>
      <w:r>
        <w:t xml:space="preserve">the MRI. A terminal wean was proposed and the family accepted. With </w:t>
      </w:r>
      <w:r>
        <w:t xml:space="preserve">family and best friend present, </w:t>
      </w:r>
      <w:r>
        <w:t>the patient was removed from the ventilator at 1400 and comfort measu</w:t>
      </w:r>
      <w:r>
        <w:t xml:space="preserve">res were initiated. Antibiotics </w:t>
      </w:r>
      <w:r>
        <w:t>were discontinued. Continuous temperature monitoring was discont</w:t>
      </w:r>
      <w:r>
        <w:t xml:space="preserve">inued. Steroid therapy was </w:t>
      </w:r>
      <w:r>
        <w:t>continued to prevent discomfort from rapid cessation, but tapered down</w:t>
      </w:r>
      <w:r>
        <w:t xml:space="preserve"> again. Nutrition and hydration </w:t>
      </w:r>
      <w:r>
        <w:t>continued. Analgesics and anxiolytics were available if family thought the</w:t>
      </w:r>
      <w:r>
        <w:t xml:space="preserve">y were indicated. Family stayed </w:t>
      </w:r>
      <w:r>
        <w:t>with the patient and nursing provided comfort care for them as well as t</w:t>
      </w:r>
      <w:r>
        <w:t xml:space="preserve">he patient. The brother and his </w:t>
      </w:r>
      <w:r>
        <w:t>wife left at 2000, with goal to return by 0800 the following morning, day t</w:t>
      </w:r>
      <w:r>
        <w:t xml:space="preserve">en. The patient expired at 0720 </w:t>
      </w:r>
      <w:r>
        <w:t>on day ten.</w:t>
      </w:r>
    </w:p>
    <w:p w:rsidR="00CC7AFA" w:rsidRDefault="00FF4E0C" w:rsidP="00FF4E0C">
      <w:r>
        <w:t>Question 9: Reflecting on the case, what could have been</w:t>
      </w:r>
      <w:r>
        <w:t xml:space="preserve"> done differently that may have </w:t>
      </w:r>
      <w:bookmarkStart w:id="0" w:name="_GoBack"/>
      <w:bookmarkEnd w:id="0"/>
      <w:r>
        <w:t>produced a more positive outcome for S.F.? (2 points)</w:t>
      </w:r>
    </w:p>
    <w:sectPr w:rsidR="00CC7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0C"/>
    <w:rsid w:val="00CC7AFA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FBAF1"/>
  <w15:chartTrackingRefBased/>
  <w15:docId w15:val="{1211887E-39B7-4379-92D8-6B8E9A44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1839</Words>
  <Characters>10485</Characters>
  <Application>Microsoft Office Word</Application>
  <DocSecurity>0</DocSecurity>
  <Lines>87</Lines>
  <Paragraphs>24</Paragraphs>
  <ScaleCrop>false</ScaleCrop>
  <Company/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Greenway</dc:creator>
  <cp:keywords/>
  <dc:description/>
  <cp:lastModifiedBy>Faiza Greenway</cp:lastModifiedBy>
  <cp:revision>1</cp:revision>
  <dcterms:created xsi:type="dcterms:W3CDTF">2017-02-03T05:26:00Z</dcterms:created>
  <dcterms:modified xsi:type="dcterms:W3CDTF">2017-02-03T05:36:00Z</dcterms:modified>
</cp:coreProperties>
</file>